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BCE56" w14:textId="7640A14A" w:rsidR="00890812" w:rsidRPr="00AE3C7E" w:rsidRDefault="00A7347F" w:rsidP="00A7347F">
      <w:pPr>
        <w:jc w:val="left"/>
        <w:rPr>
          <w:lang w:val="en-US"/>
        </w:rPr>
      </w:pPr>
      <w:r w:rsidRPr="00AE3C7E">
        <w:rPr>
          <w:lang w:val="en-US"/>
        </w:rPr>
        <w:t>Student’s Surname</w:t>
      </w:r>
    </w:p>
    <w:p w14:paraId="287890A4" w14:textId="482DC4FF" w:rsidR="00A7347F" w:rsidRPr="00AE3C7E" w:rsidRDefault="00A7347F" w:rsidP="00A7347F">
      <w:pPr>
        <w:jc w:val="left"/>
        <w:rPr>
          <w:lang w:val="en-US"/>
        </w:rPr>
      </w:pPr>
      <w:r w:rsidRPr="00AE3C7E">
        <w:rPr>
          <w:lang w:val="en-US"/>
        </w:rPr>
        <w:t>Course</w:t>
      </w:r>
    </w:p>
    <w:p w14:paraId="2C62ABD0" w14:textId="39093B93" w:rsidR="00A7347F" w:rsidRPr="00AE3C7E" w:rsidRDefault="00A7347F" w:rsidP="00A7347F">
      <w:pPr>
        <w:jc w:val="left"/>
        <w:rPr>
          <w:lang w:val="en-US"/>
        </w:rPr>
      </w:pPr>
      <w:r w:rsidRPr="00AE3C7E">
        <w:rPr>
          <w:lang w:val="en-US"/>
        </w:rPr>
        <w:t>Professor’s Name</w:t>
      </w:r>
    </w:p>
    <w:p w14:paraId="323F3797" w14:textId="2943B5E4" w:rsidR="00A7347F" w:rsidRPr="00AE3C7E" w:rsidRDefault="00A7347F" w:rsidP="00A7347F">
      <w:pPr>
        <w:jc w:val="left"/>
        <w:rPr>
          <w:lang w:val="en-US"/>
        </w:rPr>
      </w:pPr>
      <w:r w:rsidRPr="00AE3C7E">
        <w:rPr>
          <w:lang w:val="en-US"/>
        </w:rPr>
        <w:t>Date</w:t>
      </w:r>
    </w:p>
    <w:p w14:paraId="666168A6" w14:textId="048DEE0D" w:rsidR="00A7347F" w:rsidRPr="00AE3C7E" w:rsidRDefault="00A7347F" w:rsidP="00A7347F">
      <w:r w:rsidRPr="00AE3C7E">
        <w:rPr>
          <w:b/>
          <w:bCs/>
        </w:rPr>
        <w:t>Gwendy’s Button Box</w:t>
      </w:r>
      <w:r w:rsidRPr="00AE3C7E">
        <w:rPr>
          <w:b/>
          <w:bCs/>
          <w:lang w:val="en-US"/>
        </w:rPr>
        <w:t xml:space="preserve">’s </w:t>
      </w:r>
      <w:r w:rsidRPr="00AE3C7E">
        <w:rPr>
          <w:b/>
          <w:bCs/>
        </w:rPr>
        <w:t>Cinematic Possibilities</w:t>
      </w:r>
      <w:r w:rsidRPr="00AE3C7E">
        <w:t>.</w:t>
      </w:r>
    </w:p>
    <w:p w14:paraId="6348639D" w14:textId="77777777" w:rsidR="00847895" w:rsidRPr="00AE3C7E" w:rsidRDefault="00A7347F" w:rsidP="00847895">
      <w:pPr>
        <w:jc w:val="left"/>
      </w:pPr>
      <w:r w:rsidRPr="00AE3C7E">
        <w:tab/>
      </w:r>
      <w:r w:rsidR="00847895" w:rsidRPr="00AE3C7E">
        <w:t xml:space="preserve">The book "Gwendy's Button Box" narrates the story of a young girl who spends her childhood protecting some mysterious box. The story begins when the main character Gwendy is twelves years, and it is in the summer. Gwendy is introduced as a girl undergoing discrimination because of her weight; specifically, she has been nicknamed "Goodyear." Consequently, she begins to exercise in an attempt to reduce some weight. Thus, she runs down and up at cliffside's suicide stairs every day. On this particular day, as she gets to the top of the cliff, a man approaches her; he is dressed in an all-black outfit. He introduces himself as Richard Farris and offers her a tiny mahogany box with two levers on each side and eight buttons on top. After this meeting, Gwendy's life changes in a significant way thanks to the mystery box. However, with time the box influence Gwendy into committing some things that claim people's lives. In this regard, this study will explore some of the cinematic possibilities of the book "Gwendy's Button Box." </w:t>
      </w:r>
    </w:p>
    <w:p w14:paraId="6B225D7E" w14:textId="77777777" w:rsidR="00847895" w:rsidRPr="00AE3C7E" w:rsidRDefault="00847895" w:rsidP="00847895">
      <w:pPr>
        <w:jc w:val="left"/>
      </w:pPr>
      <w:r w:rsidRPr="00AE3C7E">
        <w:t xml:space="preserve">           The first part of the book would be easy for a filmmaker to adapt. Scene one explains the encounter between Gwendy and Richard Farris. According to King and Chizmar (2017), the meeting happens at the top of the castle, where the suicide stairs end (1). Notably, the stairs are held firm by zig-zag and iron bolts up the cliffside. On the other hand, Richard sits on a bench near the gravel path while reading his book; essentially, he has been there for several days (King and Chizmar 1). This particular scene would be easy to adapt to since there are several stairs sites that can be used to represent the suicide stairs. In addition, a setting such as a scene will not require a filmmaker to think much; it is clearly explained in </w:t>
      </w:r>
      <w:r w:rsidRPr="00AE3C7E">
        <w:lastRenderedPageBreak/>
        <w:t xml:space="preserve">the book. Besides, it will be easy for a filmmaker to construct a mahogany box, like the one Richard gives Gwendy.  In this regard, the appropriate movie title for this part would be "Gwendy's Gift from a stranger," the year is 1974. Richard is a stranger to Gwendy; although she had seen him before, they never talked. Thus, when he first approaches her, she responds by saying, "I am not supposed to talk to strangers" (King and Chizmar 1). The mahogany box is the gift in this case. Notably, this particular gift is unique since it has superpowers, in that, by just pushing a button, it dispenses chocolate and silver coins. Specifically, this part of the book can make an excellent fantasy movie. According to Laetz and Johnston (2008), a fantasy movie involves the main character who undergoes some mysterious experience that gives the power to transcend the limits of physical laws and human possibilities (164). Gwendy's experience fits this explanation; thus, this part of the text is easily adapted into a fantasy movie.  </w:t>
      </w:r>
    </w:p>
    <w:p w14:paraId="2069945A" w14:textId="77777777" w:rsidR="00847895" w:rsidRPr="00AE3C7E" w:rsidRDefault="00847895" w:rsidP="00847895">
      <w:pPr>
        <w:jc w:val="left"/>
      </w:pPr>
      <w:r w:rsidRPr="00AE3C7E">
        <w:t xml:space="preserve">           The second part of the story would be a bit confusing and complex for a filmmaker to adapt into a movie. Specifically, this part of the story begins to form the point where Gwendy finally makes up her mind to push the red button on the mystery box. King and Chizmar (2017) note that after pressing the button, Gwendy feels unwell the following morning and spends almost the entire day sleeping (11). It is after waking up that she releases something terrible happened because of pushing the red button. The news reports that "A cult leader in Guyana known as Jim Jones committed suicide and directed over 900 of his followers to kill themselves (King and Chizmar 11). Unfortunately, many children lost their lives in that tragedy; notably, nurses poisoned children before killing themselves. King and Chizmar (2017) further note that another tragedy occurs as Gwendy loses her friend Olive, who commits suicide by jumping off the suicide stairs (20). Thus, this part of the story has several scenes that might be very complex to translate into a movie screen. For instance, the suicide of Jim Jones may be difficult to stage on a movie screen. Regardless of the difficulties to </w:t>
      </w:r>
      <w:r w:rsidRPr="00AE3C7E">
        <w:lastRenderedPageBreak/>
        <w:t xml:space="preserve">stage this part on a movie screen, a filmmaker can make a good horror movie from the storyline.  The most appropriate title for this movie would be "The Evil Magic Box" "2017." According to Jimenez (2018), horror movies involve some terrifying stories of mysterious deaths; specifically, the spirit of suicide is mostly displayed (1).  In this regard, the second part of Gwendy's story involves some mysterious deaths that happen because of pushing a button on the box. For instance, when Gwendy uses that box against Frankie, he immediately rots away after she pushes the button (King and Chizmar 29). Generally, this part of the book has several scenes that would require a lot of work to be staged as a movie. </w:t>
      </w:r>
    </w:p>
    <w:p w14:paraId="0D6CF1A0" w14:textId="0947575A" w:rsidR="00847895" w:rsidRPr="00AE3C7E" w:rsidRDefault="00847895" w:rsidP="00847895">
      <w:pPr>
        <w:jc w:val="left"/>
      </w:pPr>
      <w:r w:rsidRPr="00AE3C7E">
        <w:t xml:space="preserve">           Furthermore, a filmmaker is likely to encounter several challenges when adapting this text into a movie. One of the significant social challenges a filmmaker might face is finding characters who fit into the social attributes display in the book</w:t>
      </w:r>
      <w:r w:rsidR="00F60DCF" w:rsidRPr="00AE3C7E">
        <w:rPr>
          <w:lang w:val="en-US"/>
        </w:rPr>
        <w:t xml:space="preserve"> </w:t>
      </w:r>
      <w:r w:rsidR="00F60DCF" w:rsidRPr="00AE3C7E">
        <w:rPr>
          <w:color w:val="000000"/>
          <w:shd w:val="clear" w:color="auto" w:fill="FFFFFF"/>
        </w:rPr>
        <w:t>(Grove</w:t>
      </w:r>
      <w:r w:rsidR="00F60DCF" w:rsidRPr="00AE3C7E">
        <w:rPr>
          <w:color w:val="000000"/>
          <w:shd w:val="clear" w:color="auto" w:fill="FFFFFF"/>
          <w:lang w:val="en-US"/>
        </w:rPr>
        <w:t xml:space="preserve"> 1</w:t>
      </w:r>
      <w:r w:rsidR="00F60DCF" w:rsidRPr="00AE3C7E">
        <w:rPr>
          <w:color w:val="000000"/>
          <w:shd w:val="clear" w:color="auto" w:fill="FFFFFF"/>
        </w:rPr>
        <w:t>)</w:t>
      </w:r>
      <w:r w:rsidRPr="00AE3C7E">
        <w:t>. Notably, some characters may be suitable for the play, but their social values do not allow them to participate in such plays</w:t>
      </w:r>
      <w:r w:rsidR="00F60DCF" w:rsidRPr="00AE3C7E">
        <w:rPr>
          <w:lang w:val="en-US"/>
        </w:rPr>
        <w:t xml:space="preserve"> </w:t>
      </w:r>
      <w:r w:rsidR="00F60DCF" w:rsidRPr="00AE3C7E">
        <w:rPr>
          <w:color w:val="000000"/>
          <w:shd w:val="clear" w:color="auto" w:fill="FFFFFF"/>
        </w:rPr>
        <w:t>(Grove</w:t>
      </w:r>
      <w:r w:rsidR="00F60DCF" w:rsidRPr="00AE3C7E">
        <w:rPr>
          <w:color w:val="000000"/>
          <w:shd w:val="clear" w:color="auto" w:fill="FFFFFF"/>
          <w:lang w:val="en-US"/>
        </w:rPr>
        <w:t xml:space="preserve"> 1</w:t>
      </w:r>
      <w:r w:rsidR="00F60DCF" w:rsidRPr="00AE3C7E">
        <w:rPr>
          <w:color w:val="000000"/>
          <w:shd w:val="clear" w:color="auto" w:fill="FFFFFF"/>
        </w:rPr>
        <w:t>)</w:t>
      </w:r>
      <w:r w:rsidRPr="00AE3C7E">
        <w:t>. For instance, the filmmaker may have problems finding characters to play the role of the followers who commit suicide after Jim Jones kills himself.  In addition, a filmmaker may encounter the spectatorial challenge of a lack of viewership of the movie</w:t>
      </w:r>
      <w:r w:rsidR="00AE3C7E" w:rsidRPr="00AE3C7E">
        <w:rPr>
          <w:lang w:val="en-US"/>
        </w:rPr>
        <w:t xml:space="preserve"> </w:t>
      </w:r>
      <w:r w:rsidR="00AE3C7E" w:rsidRPr="00AE3C7E">
        <w:rPr>
          <w:color w:val="000000"/>
          <w:shd w:val="clear" w:color="auto" w:fill="FFFFFF"/>
        </w:rPr>
        <w:t>(Wood</w:t>
      </w:r>
      <w:r w:rsidR="00AE3C7E" w:rsidRPr="00AE3C7E">
        <w:rPr>
          <w:color w:val="000000"/>
          <w:shd w:val="clear" w:color="auto" w:fill="FFFFFF"/>
          <w:lang w:val="en-US"/>
        </w:rPr>
        <w:t xml:space="preserve"> 1</w:t>
      </w:r>
      <w:r w:rsidR="00AE3C7E" w:rsidRPr="00AE3C7E">
        <w:rPr>
          <w:color w:val="000000"/>
          <w:shd w:val="clear" w:color="auto" w:fill="FFFFFF"/>
        </w:rPr>
        <w:t>)</w:t>
      </w:r>
      <w:r w:rsidRPr="00AE3C7E">
        <w:t>. Essentially, a ready audience is needed to confirm that a given film will have viewership. In this regard, developing a film from "Gwendy's Button Box" may be challenging if people show no interest in watching the movie. Another major challenge that a filmmaker might encounter is a lack of sufficient funds to translate the entire</w:t>
      </w:r>
      <w:r w:rsidR="00AE3C7E" w:rsidRPr="00AE3C7E">
        <w:rPr>
          <w:lang w:val="en-US"/>
        </w:rPr>
        <w:t xml:space="preserve"> </w:t>
      </w:r>
      <w:r w:rsidR="00AE3C7E" w:rsidRPr="00AE3C7E">
        <w:rPr>
          <w:color w:val="000000"/>
          <w:shd w:val="clear" w:color="auto" w:fill="FFFFFF"/>
        </w:rPr>
        <w:t>(Wood</w:t>
      </w:r>
      <w:r w:rsidR="00AE3C7E" w:rsidRPr="00AE3C7E">
        <w:rPr>
          <w:color w:val="000000"/>
          <w:shd w:val="clear" w:color="auto" w:fill="FFFFFF"/>
          <w:lang w:val="en-US"/>
        </w:rPr>
        <w:t xml:space="preserve"> 1</w:t>
      </w:r>
      <w:r w:rsidR="00AE3C7E" w:rsidRPr="00AE3C7E">
        <w:rPr>
          <w:color w:val="000000"/>
          <w:shd w:val="clear" w:color="auto" w:fill="FFFFFF"/>
        </w:rPr>
        <w:t>)</w:t>
      </w:r>
      <w:r w:rsidRPr="00AE3C7E">
        <w:t>. Essentially, translating one page is equal to one minute of a screenplay</w:t>
      </w:r>
      <w:r w:rsidR="00AE3C7E" w:rsidRPr="00AE3C7E">
        <w:rPr>
          <w:lang w:val="en-US"/>
        </w:rPr>
        <w:t xml:space="preserve"> </w:t>
      </w:r>
      <w:r w:rsidR="00AE3C7E" w:rsidRPr="00AE3C7E">
        <w:rPr>
          <w:color w:val="000000"/>
          <w:shd w:val="clear" w:color="auto" w:fill="FFFFFF"/>
        </w:rPr>
        <w:t>(Wood</w:t>
      </w:r>
      <w:r w:rsidR="00AE3C7E" w:rsidRPr="00AE3C7E">
        <w:rPr>
          <w:color w:val="000000"/>
          <w:shd w:val="clear" w:color="auto" w:fill="FFFFFF"/>
          <w:lang w:val="en-US"/>
        </w:rPr>
        <w:t xml:space="preserve"> 1</w:t>
      </w:r>
      <w:r w:rsidR="00AE3C7E" w:rsidRPr="00AE3C7E">
        <w:rPr>
          <w:color w:val="000000"/>
          <w:shd w:val="clear" w:color="auto" w:fill="FFFFFF"/>
        </w:rPr>
        <w:t>)</w:t>
      </w:r>
      <w:r w:rsidRPr="00AE3C7E">
        <w:t xml:space="preserve">. Thus, the financial issue might be a problem that can hinder the adaption of the text. </w:t>
      </w:r>
    </w:p>
    <w:p w14:paraId="53AC4951" w14:textId="10EEC6AE" w:rsidR="008F45FE" w:rsidRPr="00AE3C7E" w:rsidRDefault="00847895" w:rsidP="00847895">
      <w:pPr>
        <w:jc w:val="left"/>
        <w:rPr>
          <w:lang w:val="en-US"/>
        </w:rPr>
      </w:pPr>
      <w:r w:rsidRPr="00AE3C7E">
        <w:t xml:space="preserve">           In conclusion, the book "Gwendy's Button Box" narrates a mysterious story of a young girl who spends a better part of her teen life protecting a button box. Gwendy receives the button box from a mysterious stranger; who has been watching her make her morning run at the suicide stairs. During the first encounter, she is not sure if to trust the man or not; but </w:t>
      </w:r>
      <w:r w:rsidRPr="00AE3C7E">
        <w:lastRenderedPageBreak/>
        <w:t xml:space="preserve">finally, she agrees at takes the box. Although the box positively changes Gwendy's life, it causes her to commit evil things without her consent. Thus, this, among many other reasons, makes the book appropriate to be adapted by filmmakers. However, the first part of the book can be a bit easy for the filmmaker to adapt. Essentially, it has scenes that be easily translated into screenplays. For example, the encounter of Gwendy and Richard is easy to translate into a movie scene. On the other hand, the second part of the story might be a bit complex and confusing to translate into a movie. Specifically, this part involves scenes that require several characters and extra work of directing. Besides, the filmmaker might encounter several economic, social, or spectatorial challenges when adapting the text. Thus, a filmmaker will need to prepare adequately before deciding to translate the book into a movie.  </w:t>
      </w:r>
      <w:r w:rsidR="007B6E87" w:rsidRPr="00AE3C7E">
        <w:rPr>
          <w:lang w:val="en-US"/>
        </w:rPr>
        <w:t xml:space="preserve"> </w:t>
      </w:r>
    </w:p>
    <w:p w14:paraId="3348B06B" w14:textId="06A4BCFC" w:rsidR="00AE3C7E" w:rsidRPr="00AE3C7E" w:rsidRDefault="00AE3C7E">
      <w:pPr>
        <w:rPr>
          <w:lang w:val="en-US"/>
        </w:rPr>
      </w:pPr>
      <w:r w:rsidRPr="00AE3C7E">
        <w:rPr>
          <w:lang w:val="en-US"/>
        </w:rPr>
        <w:br w:type="page"/>
      </w:r>
    </w:p>
    <w:p w14:paraId="78F2C74A" w14:textId="0AB84DAE" w:rsidR="00AE3C7E" w:rsidRPr="00AE3C7E" w:rsidRDefault="00AE3C7E" w:rsidP="00AE3C7E">
      <w:pPr>
        <w:rPr>
          <w:lang w:val="en-US"/>
        </w:rPr>
      </w:pPr>
      <w:r w:rsidRPr="00AE3C7E">
        <w:rPr>
          <w:lang w:val="en-US"/>
        </w:rPr>
        <w:lastRenderedPageBreak/>
        <w:t>Works cited</w:t>
      </w:r>
    </w:p>
    <w:p w14:paraId="1FE85990" w14:textId="77777777" w:rsidR="00AE3C7E" w:rsidRPr="00AE3C7E" w:rsidRDefault="00AE3C7E" w:rsidP="00AE3C7E">
      <w:pPr>
        <w:ind w:left="720" w:hanging="720"/>
        <w:jc w:val="left"/>
        <w:rPr>
          <w:color w:val="000000"/>
          <w:shd w:val="clear" w:color="auto" w:fill="FFFFFF"/>
        </w:rPr>
      </w:pPr>
      <w:r w:rsidRPr="00AE3C7E">
        <w:rPr>
          <w:color w:val="000000"/>
          <w:shd w:val="clear" w:color="auto" w:fill="FFFFFF"/>
        </w:rPr>
        <w:t>Grove, Elliot. "7 Challenges Facing Independent Filmmakers". </w:t>
      </w:r>
      <w:r w:rsidRPr="00AE3C7E">
        <w:rPr>
          <w:i/>
          <w:iCs/>
          <w:color w:val="000000"/>
          <w:shd w:val="clear" w:color="auto" w:fill="FFFFFF"/>
        </w:rPr>
        <w:t>Raindance</w:t>
      </w:r>
      <w:r w:rsidRPr="00AE3C7E">
        <w:rPr>
          <w:color w:val="000000"/>
          <w:shd w:val="clear" w:color="auto" w:fill="FFFFFF"/>
        </w:rPr>
        <w:t>, 2019, https://raindance.org/7-challenges-facing-independent-filmmakers/. Accessed 19 Sept 2021.</w:t>
      </w:r>
    </w:p>
    <w:p w14:paraId="2FC0BA9C" w14:textId="77777777" w:rsidR="00AE3C7E" w:rsidRPr="00AE3C7E" w:rsidRDefault="00AE3C7E" w:rsidP="00AE3C7E">
      <w:pPr>
        <w:ind w:left="720" w:hanging="720"/>
        <w:jc w:val="left"/>
        <w:rPr>
          <w:color w:val="000000"/>
          <w:shd w:val="clear" w:color="auto" w:fill="FFFFFF"/>
        </w:rPr>
      </w:pPr>
      <w:r w:rsidRPr="00AE3C7E">
        <w:rPr>
          <w:color w:val="000000"/>
          <w:shd w:val="clear" w:color="auto" w:fill="FFFFFF"/>
        </w:rPr>
        <w:t>Jimenez, Monica. "Why Do We Like Horror Movies?". </w:t>
      </w:r>
      <w:r w:rsidRPr="00AE3C7E">
        <w:rPr>
          <w:i/>
          <w:iCs/>
          <w:color w:val="000000"/>
          <w:shd w:val="clear" w:color="auto" w:fill="FFFFFF"/>
        </w:rPr>
        <w:t>Tufts Now</w:t>
      </w:r>
      <w:r w:rsidRPr="00AE3C7E">
        <w:rPr>
          <w:color w:val="000000"/>
          <w:shd w:val="clear" w:color="auto" w:fill="FFFFFF"/>
        </w:rPr>
        <w:t>, 2018, https://now.tufts.edu/articles/why-do-we-horror-movies. Accessed 19 Sept 2021.</w:t>
      </w:r>
    </w:p>
    <w:p w14:paraId="0FC3CF96" w14:textId="77777777" w:rsidR="00AE3C7E" w:rsidRPr="00AE3C7E" w:rsidRDefault="00AE3C7E" w:rsidP="00AE3C7E">
      <w:pPr>
        <w:ind w:left="720" w:hanging="720"/>
        <w:jc w:val="left"/>
        <w:rPr>
          <w:color w:val="000000"/>
          <w:shd w:val="clear" w:color="auto" w:fill="FFFFFF"/>
        </w:rPr>
      </w:pPr>
      <w:r w:rsidRPr="00AE3C7E">
        <w:rPr>
          <w:color w:val="000000"/>
          <w:shd w:val="clear" w:color="auto" w:fill="FFFFFF"/>
        </w:rPr>
        <w:t>Laetz, Brian, and Joshua J. Johnston. "What Is Fantasy?". </w:t>
      </w:r>
      <w:r w:rsidRPr="00AE3C7E">
        <w:rPr>
          <w:i/>
          <w:iCs/>
          <w:color w:val="000000"/>
          <w:shd w:val="clear" w:color="auto" w:fill="FFFFFF"/>
        </w:rPr>
        <w:t>Philosophy And Literature</w:t>
      </w:r>
      <w:r w:rsidRPr="00AE3C7E">
        <w:rPr>
          <w:color w:val="000000"/>
          <w:shd w:val="clear" w:color="auto" w:fill="FFFFFF"/>
        </w:rPr>
        <w:t>, vol 32, no. 1, 2008, pp. 161-172. </w:t>
      </w:r>
      <w:r w:rsidRPr="00AE3C7E">
        <w:rPr>
          <w:i/>
          <w:iCs/>
          <w:color w:val="000000"/>
          <w:shd w:val="clear" w:color="auto" w:fill="FFFFFF"/>
        </w:rPr>
        <w:t>Project Muse</w:t>
      </w:r>
      <w:r w:rsidRPr="00AE3C7E">
        <w:rPr>
          <w:color w:val="000000"/>
          <w:shd w:val="clear" w:color="auto" w:fill="FFFFFF"/>
        </w:rPr>
        <w:t>, doi:10.1353/phl.0.0013. Accessed 19 Sept 2021.</w:t>
      </w:r>
    </w:p>
    <w:p w14:paraId="65FF69F5" w14:textId="77777777" w:rsidR="00AE3C7E" w:rsidRPr="00AE3C7E" w:rsidRDefault="00AE3C7E" w:rsidP="00AE3C7E">
      <w:pPr>
        <w:ind w:left="720" w:hanging="720"/>
        <w:jc w:val="left"/>
        <w:rPr>
          <w:color w:val="000000"/>
          <w:shd w:val="clear" w:color="auto" w:fill="FFFFFF"/>
        </w:rPr>
      </w:pPr>
      <w:r w:rsidRPr="00AE3C7E">
        <w:rPr>
          <w:color w:val="222222"/>
          <w:shd w:val="clear" w:color="auto" w:fill="FFFFFF"/>
        </w:rPr>
        <w:t xml:space="preserve">Stephen, King, </w:t>
      </w:r>
      <w:r w:rsidRPr="00AE3C7E">
        <w:rPr>
          <w:color w:val="222222"/>
          <w:shd w:val="clear" w:color="auto" w:fill="FFFFFF"/>
          <w:lang w:val="en-US"/>
        </w:rPr>
        <w:t>and</w:t>
      </w:r>
      <w:r w:rsidRPr="00AE3C7E">
        <w:rPr>
          <w:color w:val="222222"/>
          <w:shd w:val="clear" w:color="auto" w:fill="FFFFFF"/>
        </w:rPr>
        <w:t xml:space="preserve"> Richard Chizmar. </w:t>
      </w:r>
      <w:r w:rsidRPr="00AE3C7E">
        <w:rPr>
          <w:i/>
          <w:iCs/>
          <w:color w:val="222222"/>
          <w:shd w:val="clear" w:color="auto" w:fill="FFFFFF"/>
        </w:rPr>
        <w:t>Gwendy's Button Box: A Novella</w:t>
      </w:r>
      <w:r w:rsidRPr="00AE3C7E">
        <w:rPr>
          <w:color w:val="222222"/>
          <w:shd w:val="clear" w:color="auto" w:fill="FFFFFF"/>
        </w:rPr>
        <w:t>. Vol. 1. Simon and Schuster, 2017.</w:t>
      </w:r>
    </w:p>
    <w:p w14:paraId="1290CC40" w14:textId="77777777" w:rsidR="00AE3C7E" w:rsidRPr="00AE3C7E" w:rsidRDefault="00AE3C7E" w:rsidP="00AE3C7E">
      <w:pPr>
        <w:ind w:left="720" w:hanging="720"/>
        <w:jc w:val="left"/>
        <w:rPr>
          <w:color w:val="000000"/>
          <w:shd w:val="clear" w:color="auto" w:fill="FFFFFF"/>
        </w:rPr>
      </w:pPr>
      <w:r w:rsidRPr="00AE3C7E">
        <w:rPr>
          <w:color w:val="000000"/>
          <w:shd w:val="clear" w:color="auto" w:fill="FFFFFF"/>
        </w:rPr>
        <w:t>Wood, Benjamin. "Writers, Directors Share Challenges Of Adapting Books For Film During Sundance Panel". </w:t>
      </w:r>
      <w:r w:rsidRPr="00AE3C7E">
        <w:rPr>
          <w:i/>
          <w:iCs/>
          <w:color w:val="000000"/>
          <w:shd w:val="clear" w:color="auto" w:fill="FFFFFF"/>
        </w:rPr>
        <w:t>Deseret News</w:t>
      </w:r>
      <w:r w:rsidRPr="00AE3C7E">
        <w:rPr>
          <w:color w:val="000000"/>
          <w:shd w:val="clear" w:color="auto" w:fill="FFFFFF"/>
        </w:rPr>
        <w:t>, 2014, https://www.deseret.com/2014/1/23/20533703/writers-directors-share-challenges-of-adapting-books-for-film-during-sundance-panel#actress-geena-davis-attends-a-panel-discussion-called-staying-true-in-film-adaptation-at-the-filmmakers-lodge-during-the-sundance-film-festival-in-park-city-on-thursday-jan-23-2014. Accessed 19 Sept 2021.</w:t>
      </w:r>
    </w:p>
    <w:p w14:paraId="1662AA3E" w14:textId="77777777" w:rsidR="00AE3C7E" w:rsidRPr="00AE3C7E" w:rsidRDefault="00AE3C7E" w:rsidP="00AE3C7E">
      <w:pPr>
        <w:jc w:val="left"/>
        <w:rPr>
          <w:lang w:val="en-US"/>
        </w:rPr>
      </w:pPr>
    </w:p>
    <w:p w14:paraId="16481926" w14:textId="66F97F99" w:rsidR="004802B7" w:rsidRPr="00AE3C7E" w:rsidRDefault="004802B7" w:rsidP="00A7347F">
      <w:pPr>
        <w:jc w:val="left"/>
        <w:rPr>
          <w:lang w:val="en-US"/>
        </w:rPr>
      </w:pPr>
      <w:r w:rsidRPr="00AE3C7E">
        <w:rPr>
          <w:lang w:val="en-US"/>
        </w:rPr>
        <w:tab/>
      </w:r>
    </w:p>
    <w:p w14:paraId="05D2C81D" w14:textId="398E2385" w:rsidR="00557214" w:rsidRPr="00AE3C7E" w:rsidRDefault="004802B7" w:rsidP="00A7347F">
      <w:pPr>
        <w:jc w:val="left"/>
        <w:rPr>
          <w:lang w:val="en-US"/>
        </w:rPr>
      </w:pPr>
      <w:r w:rsidRPr="00AE3C7E">
        <w:rPr>
          <w:lang w:val="en-US"/>
        </w:rPr>
        <w:t xml:space="preserve"> </w:t>
      </w:r>
      <w:r w:rsidR="00385C6E" w:rsidRPr="00AE3C7E">
        <w:rPr>
          <w:lang w:val="en-US"/>
        </w:rPr>
        <w:t xml:space="preserve">  </w:t>
      </w:r>
      <w:r w:rsidR="00BD7F1F" w:rsidRPr="00AE3C7E">
        <w:rPr>
          <w:lang w:val="en-US"/>
        </w:rPr>
        <w:t xml:space="preserve">   </w:t>
      </w:r>
      <w:r w:rsidR="002A5F72" w:rsidRPr="00AE3C7E">
        <w:rPr>
          <w:lang w:val="en-US"/>
        </w:rPr>
        <w:t xml:space="preserve">  </w:t>
      </w:r>
      <w:r w:rsidR="00B536B7" w:rsidRPr="00AE3C7E">
        <w:rPr>
          <w:lang w:val="en-US"/>
        </w:rPr>
        <w:t xml:space="preserve"> </w:t>
      </w:r>
      <w:r w:rsidR="009C7369" w:rsidRPr="00AE3C7E">
        <w:rPr>
          <w:lang w:val="en-US"/>
        </w:rPr>
        <w:t xml:space="preserve">       </w:t>
      </w:r>
      <w:r w:rsidR="003F3004" w:rsidRPr="00AE3C7E">
        <w:rPr>
          <w:lang w:val="en-US"/>
        </w:rPr>
        <w:t xml:space="preserve">  </w:t>
      </w:r>
      <w:r w:rsidR="003F3004" w:rsidRPr="00AE3C7E">
        <w:rPr>
          <w:color w:val="000000"/>
          <w:shd w:val="clear" w:color="auto" w:fill="FFFFFF"/>
          <w:lang w:val="en-US"/>
        </w:rPr>
        <w:t xml:space="preserve"> </w:t>
      </w:r>
    </w:p>
    <w:p w14:paraId="619C414B" w14:textId="4281BBBA" w:rsidR="007B6221" w:rsidRPr="00AE3C7E" w:rsidRDefault="007B6221" w:rsidP="00A7347F">
      <w:pPr>
        <w:jc w:val="left"/>
        <w:rPr>
          <w:lang w:val="en-US"/>
        </w:rPr>
      </w:pPr>
      <w:r w:rsidRPr="00AE3C7E">
        <w:rPr>
          <w:lang w:val="en-US"/>
        </w:rPr>
        <w:tab/>
      </w:r>
    </w:p>
    <w:p w14:paraId="5DF55335" w14:textId="2785EE46" w:rsidR="007B6221" w:rsidRPr="00AE3C7E" w:rsidRDefault="007B6221" w:rsidP="00A7347F">
      <w:pPr>
        <w:jc w:val="left"/>
        <w:rPr>
          <w:lang w:val="en-US"/>
        </w:rPr>
      </w:pPr>
      <w:r w:rsidRPr="00AE3C7E">
        <w:rPr>
          <w:lang w:val="en-US"/>
        </w:rPr>
        <w:tab/>
      </w:r>
    </w:p>
    <w:p w14:paraId="53F21F58" w14:textId="04182C49" w:rsidR="00A7347F" w:rsidRPr="00AE3C7E" w:rsidRDefault="007B6221" w:rsidP="00A7347F">
      <w:pPr>
        <w:jc w:val="left"/>
        <w:rPr>
          <w:lang w:val="en-US"/>
        </w:rPr>
      </w:pPr>
      <w:r w:rsidRPr="00AE3C7E">
        <w:rPr>
          <w:lang w:val="en-US"/>
        </w:rPr>
        <w:tab/>
        <w:t xml:space="preserve">    </w:t>
      </w:r>
    </w:p>
    <w:p w14:paraId="15DF1524" w14:textId="41F8946D" w:rsidR="00A7347F" w:rsidRPr="00AE3C7E" w:rsidRDefault="00A7347F" w:rsidP="00A7347F">
      <w:pPr>
        <w:rPr>
          <w:lang w:val="en-US"/>
        </w:rPr>
      </w:pPr>
    </w:p>
    <w:sectPr w:rsidR="00A7347F" w:rsidRPr="00AE3C7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FB88A" w14:textId="77777777" w:rsidR="0073773C" w:rsidRDefault="0073773C" w:rsidP="00A7347F">
      <w:pPr>
        <w:spacing w:line="240" w:lineRule="auto"/>
      </w:pPr>
      <w:r>
        <w:separator/>
      </w:r>
    </w:p>
  </w:endnote>
  <w:endnote w:type="continuationSeparator" w:id="0">
    <w:p w14:paraId="36B37DD1" w14:textId="77777777" w:rsidR="0073773C" w:rsidRDefault="0073773C" w:rsidP="00A73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8F433" w14:textId="77777777" w:rsidR="0073773C" w:rsidRDefault="0073773C" w:rsidP="00A7347F">
      <w:pPr>
        <w:spacing w:line="240" w:lineRule="auto"/>
      </w:pPr>
      <w:r>
        <w:separator/>
      </w:r>
    </w:p>
  </w:footnote>
  <w:footnote w:type="continuationSeparator" w:id="0">
    <w:p w14:paraId="06AAFE59" w14:textId="77777777" w:rsidR="0073773C" w:rsidRDefault="0073773C" w:rsidP="00A73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63834"/>
      <w:docPartObj>
        <w:docPartGallery w:val="Page Numbers (Top of Page)"/>
        <w:docPartUnique/>
      </w:docPartObj>
    </w:sdtPr>
    <w:sdtEndPr>
      <w:rPr>
        <w:noProof/>
      </w:rPr>
    </w:sdtEndPr>
    <w:sdtContent>
      <w:p w14:paraId="4016FEBF" w14:textId="31AA33AC" w:rsidR="00A7347F" w:rsidRDefault="00A7347F">
        <w:pPr>
          <w:pStyle w:val="Header"/>
          <w:jc w:val="right"/>
        </w:pPr>
        <w:r>
          <w:rPr>
            <w:lang w:val="en-US"/>
          </w:rPr>
          <w:t xml:space="preserve"> Surname </w:t>
        </w:r>
        <w:r>
          <w:fldChar w:fldCharType="begin"/>
        </w:r>
        <w:r>
          <w:instrText xml:space="preserve"> PAGE   \* MERGEFORMAT </w:instrText>
        </w:r>
        <w:r>
          <w:fldChar w:fldCharType="separate"/>
        </w:r>
        <w:r>
          <w:rPr>
            <w:noProof/>
          </w:rPr>
          <w:t>2</w:t>
        </w:r>
        <w:r>
          <w:rPr>
            <w:noProof/>
          </w:rPr>
          <w:fldChar w:fldCharType="end"/>
        </w:r>
      </w:p>
    </w:sdtContent>
  </w:sdt>
  <w:p w14:paraId="5A50A66E" w14:textId="77777777" w:rsidR="00A7347F" w:rsidRDefault="00A73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7F"/>
    <w:rsid w:val="000013DE"/>
    <w:rsid w:val="00001E15"/>
    <w:rsid w:val="000D3754"/>
    <w:rsid w:val="00105A0D"/>
    <w:rsid w:val="001231C4"/>
    <w:rsid w:val="002351C8"/>
    <w:rsid w:val="00246728"/>
    <w:rsid w:val="002A5F72"/>
    <w:rsid w:val="00302A61"/>
    <w:rsid w:val="00385C6E"/>
    <w:rsid w:val="003F3004"/>
    <w:rsid w:val="004802B7"/>
    <w:rsid w:val="00557214"/>
    <w:rsid w:val="00586864"/>
    <w:rsid w:val="005931C8"/>
    <w:rsid w:val="005E0AF9"/>
    <w:rsid w:val="0073773C"/>
    <w:rsid w:val="007947DA"/>
    <w:rsid w:val="007B6221"/>
    <w:rsid w:val="007B6E87"/>
    <w:rsid w:val="007F2356"/>
    <w:rsid w:val="007F4F31"/>
    <w:rsid w:val="00847895"/>
    <w:rsid w:val="00866390"/>
    <w:rsid w:val="00875E21"/>
    <w:rsid w:val="00890812"/>
    <w:rsid w:val="008F45FE"/>
    <w:rsid w:val="009C7369"/>
    <w:rsid w:val="009F2EFA"/>
    <w:rsid w:val="009F3CDF"/>
    <w:rsid w:val="00A7347F"/>
    <w:rsid w:val="00AE33FA"/>
    <w:rsid w:val="00AE3C7E"/>
    <w:rsid w:val="00B536B7"/>
    <w:rsid w:val="00BD7F1F"/>
    <w:rsid w:val="00C13F07"/>
    <w:rsid w:val="00CB53EF"/>
    <w:rsid w:val="00DF2848"/>
    <w:rsid w:val="00E10E3D"/>
    <w:rsid w:val="00E17BF6"/>
    <w:rsid w:val="00E25C26"/>
    <w:rsid w:val="00F60DC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22E89"/>
  <w15:chartTrackingRefBased/>
  <w15:docId w15:val="{BDE7A077-2581-4206-B34B-742C90B5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47F"/>
    <w:pPr>
      <w:tabs>
        <w:tab w:val="center" w:pos="4513"/>
        <w:tab w:val="right" w:pos="9026"/>
      </w:tabs>
      <w:spacing w:line="240" w:lineRule="auto"/>
    </w:pPr>
  </w:style>
  <w:style w:type="character" w:customStyle="1" w:styleId="HeaderChar">
    <w:name w:val="Header Char"/>
    <w:basedOn w:val="DefaultParagraphFont"/>
    <w:link w:val="Header"/>
    <w:uiPriority w:val="99"/>
    <w:rsid w:val="00A7347F"/>
  </w:style>
  <w:style w:type="paragraph" w:styleId="Footer">
    <w:name w:val="footer"/>
    <w:basedOn w:val="Normal"/>
    <w:link w:val="FooterChar"/>
    <w:uiPriority w:val="99"/>
    <w:unhideWhenUsed/>
    <w:rsid w:val="00A7347F"/>
    <w:pPr>
      <w:tabs>
        <w:tab w:val="center" w:pos="4513"/>
        <w:tab w:val="right" w:pos="9026"/>
      </w:tabs>
      <w:spacing w:line="240" w:lineRule="auto"/>
    </w:pPr>
  </w:style>
  <w:style w:type="character" w:customStyle="1" w:styleId="FooterChar">
    <w:name w:val="Footer Char"/>
    <w:basedOn w:val="DefaultParagraphFont"/>
    <w:link w:val="Footer"/>
    <w:uiPriority w:val="99"/>
    <w:rsid w:val="00A73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84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evannscimiyu@gmail.com</cp:lastModifiedBy>
  <cp:revision>2</cp:revision>
  <dcterms:created xsi:type="dcterms:W3CDTF">2021-09-19T19:00:00Z</dcterms:created>
  <dcterms:modified xsi:type="dcterms:W3CDTF">2021-09-19T19:00:00Z</dcterms:modified>
</cp:coreProperties>
</file>